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5CC2" w14:textId="2B0E7375" w:rsidR="00406D8D" w:rsidRDefault="00CF1221" w:rsidP="00C4110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2F7BC23" wp14:editId="3D5F2D1B">
            <wp:extent cx="4232941" cy="852593"/>
            <wp:effectExtent l="0" t="0" r="0" b="5080"/>
            <wp:docPr id="11" name="Image 10" descr="Une image contenant Police, texte, blanc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3C620D82-2148-C606-2E1D-E18B33C105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 descr="Une image contenant Police, texte, blanc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3C620D82-2148-C606-2E1D-E18B33C105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2941" cy="85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53F24" w14:textId="2D0BE9FD" w:rsidR="00406D8D" w:rsidRPr="00E11E9E" w:rsidRDefault="00904DB7" w:rsidP="00406D8D">
      <w:pPr>
        <w:jc w:val="center"/>
        <w:rPr>
          <w:rFonts w:ascii="Gadugi" w:hAnsi="Gadugi"/>
          <w:b/>
          <w:bCs/>
          <w:sz w:val="36"/>
          <w:szCs w:val="36"/>
          <w:lang w:val="fr-FR"/>
        </w:rPr>
      </w:pPr>
      <w:r w:rsidRPr="00E11E9E">
        <w:rPr>
          <w:rFonts w:ascii="Gadugi" w:hAnsi="Gadugi"/>
          <w:b/>
          <w:bCs/>
          <w:sz w:val="36"/>
          <w:szCs w:val="36"/>
          <w:lang w:val="fr-FR"/>
        </w:rPr>
        <w:t>CLASSIC ROUGE</w:t>
      </w:r>
      <w:r w:rsidR="008A3917" w:rsidRPr="00E11E9E">
        <w:rPr>
          <w:rFonts w:ascii="Gadugi" w:hAnsi="Gadugi"/>
          <w:b/>
          <w:bCs/>
          <w:sz w:val="36"/>
          <w:szCs w:val="36"/>
          <w:lang w:val="fr-FR"/>
        </w:rPr>
        <w:t xml:space="preserve"> 202</w:t>
      </w:r>
      <w:r w:rsidRPr="00E11E9E">
        <w:rPr>
          <w:rFonts w:ascii="Gadugi" w:hAnsi="Gadugi"/>
          <w:b/>
          <w:bCs/>
          <w:sz w:val="36"/>
          <w:szCs w:val="36"/>
          <w:lang w:val="fr-FR"/>
        </w:rPr>
        <w:t>2</w:t>
      </w:r>
    </w:p>
    <w:p w14:paraId="5EE4188D" w14:textId="435E34FA" w:rsidR="00407B4B" w:rsidRPr="00E11E9E" w:rsidRDefault="00407B4B" w:rsidP="006F78CA">
      <w:pPr>
        <w:spacing w:line="240" w:lineRule="auto"/>
        <w:jc w:val="both"/>
        <w:rPr>
          <w:rFonts w:ascii="Gadugi" w:hAnsi="Gadugi"/>
          <w:b/>
          <w:bCs/>
          <w:sz w:val="36"/>
          <w:szCs w:val="36"/>
          <w:lang w:val="fr-FR"/>
        </w:rPr>
      </w:pPr>
    </w:p>
    <w:p w14:paraId="6F8EB635" w14:textId="3614D9A4" w:rsidR="00407B4B" w:rsidRPr="00526ED6" w:rsidRDefault="00407B4B" w:rsidP="006F78CA">
      <w:pPr>
        <w:spacing w:line="240" w:lineRule="auto"/>
        <w:jc w:val="both"/>
        <w:rPr>
          <w:rFonts w:ascii="Gadugi" w:hAnsi="Gadugi"/>
          <w:sz w:val="24"/>
          <w:szCs w:val="24"/>
          <w:lang w:val="fr-FR"/>
        </w:rPr>
      </w:pPr>
      <w:bookmarkStart w:id="0" w:name="_Hlk186295029"/>
      <w:r w:rsidRPr="00526ED6">
        <w:rPr>
          <w:rFonts w:ascii="Gadugi" w:hAnsi="Gadugi"/>
          <w:b/>
          <w:bCs/>
          <w:sz w:val="24"/>
          <w:szCs w:val="24"/>
          <w:lang w:val="fr-FR"/>
        </w:rPr>
        <w:t>Country</w:t>
      </w:r>
      <w:bookmarkEnd w:id="0"/>
      <w:r w:rsidR="00BE3765" w:rsidRPr="00526ED6">
        <w:rPr>
          <w:rFonts w:ascii="Gadugi" w:hAnsi="Gadugi"/>
          <w:b/>
          <w:bCs/>
          <w:sz w:val="24"/>
          <w:szCs w:val="24"/>
          <w:lang w:val="fr-FR"/>
        </w:rPr>
        <w:t>|</w:t>
      </w:r>
      <w:r w:rsidRPr="00526ED6">
        <w:rPr>
          <w:rFonts w:ascii="Gadugi" w:hAnsi="Gadugi"/>
          <w:b/>
          <w:bCs/>
          <w:sz w:val="24"/>
          <w:szCs w:val="24"/>
          <w:lang w:val="fr-FR"/>
        </w:rPr>
        <w:t>Region</w:t>
      </w:r>
      <w:r w:rsidR="00BE3765" w:rsidRPr="00526ED6">
        <w:rPr>
          <w:rFonts w:ascii="Gadugi" w:hAnsi="Gadugi"/>
          <w:b/>
          <w:bCs/>
          <w:sz w:val="24"/>
          <w:szCs w:val="24"/>
          <w:lang w:val="fr-FR"/>
        </w:rPr>
        <w:t>|</w:t>
      </w:r>
      <w:r w:rsidRPr="00526ED6">
        <w:rPr>
          <w:rFonts w:ascii="Gadugi" w:hAnsi="Gadugi"/>
          <w:b/>
          <w:bCs/>
          <w:sz w:val="24"/>
          <w:szCs w:val="24"/>
          <w:lang w:val="fr-FR"/>
        </w:rPr>
        <w:t>Appellation</w:t>
      </w:r>
      <w:r w:rsidR="00862D75" w:rsidRPr="00526ED6">
        <w:rPr>
          <w:rFonts w:ascii="Gadugi" w:hAnsi="Gadugi"/>
          <w:b/>
          <w:bCs/>
          <w:sz w:val="24"/>
          <w:szCs w:val="24"/>
          <w:lang w:val="fr-FR"/>
        </w:rPr>
        <w:t xml:space="preserve"> </w:t>
      </w:r>
      <w:r w:rsidR="00862D75" w:rsidRPr="00526ED6">
        <w:rPr>
          <w:rFonts w:ascii="Gadugi" w:hAnsi="Gadugi"/>
          <w:sz w:val="24"/>
          <w:szCs w:val="24"/>
          <w:lang w:val="fr-FR"/>
        </w:rPr>
        <w:t>France</w:t>
      </w:r>
      <w:r w:rsidR="00E466EF" w:rsidRPr="00526ED6">
        <w:rPr>
          <w:rFonts w:ascii="Gadugi" w:hAnsi="Gadugi"/>
          <w:sz w:val="24"/>
          <w:szCs w:val="24"/>
          <w:lang w:val="fr-FR"/>
        </w:rPr>
        <w:t>|</w:t>
      </w:r>
      <w:r w:rsidR="00862D75" w:rsidRPr="00526ED6">
        <w:rPr>
          <w:rFonts w:ascii="Gadugi" w:hAnsi="Gadugi"/>
          <w:sz w:val="24"/>
          <w:szCs w:val="24"/>
          <w:lang w:val="fr-FR"/>
        </w:rPr>
        <w:t>Bordea</w:t>
      </w:r>
      <w:r w:rsidR="00A51787" w:rsidRPr="00526ED6">
        <w:rPr>
          <w:rFonts w:ascii="Gadugi" w:hAnsi="Gadugi"/>
          <w:sz w:val="24"/>
          <w:szCs w:val="24"/>
          <w:lang w:val="fr-FR"/>
        </w:rPr>
        <w:t>u</w:t>
      </w:r>
      <w:r w:rsidR="00862D75" w:rsidRPr="00526ED6">
        <w:rPr>
          <w:rFonts w:ascii="Gadugi" w:hAnsi="Gadugi"/>
          <w:sz w:val="24"/>
          <w:szCs w:val="24"/>
          <w:lang w:val="fr-FR"/>
        </w:rPr>
        <w:t>x</w:t>
      </w:r>
      <w:r w:rsidR="00E466EF" w:rsidRPr="00526ED6">
        <w:rPr>
          <w:rFonts w:ascii="Gadugi" w:hAnsi="Gadugi"/>
          <w:sz w:val="24"/>
          <w:szCs w:val="24"/>
          <w:lang w:val="fr-FR"/>
        </w:rPr>
        <w:t>|</w:t>
      </w:r>
      <w:r w:rsidR="00862D75" w:rsidRPr="00526ED6">
        <w:rPr>
          <w:rFonts w:ascii="Gadugi" w:hAnsi="Gadugi"/>
          <w:sz w:val="24"/>
          <w:szCs w:val="24"/>
          <w:lang w:val="fr-FR"/>
        </w:rPr>
        <w:t>Blaye C</w:t>
      </w:r>
      <w:r w:rsidR="008F2A65" w:rsidRPr="00526ED6">
        <w:rPr>
          <w:rFonts w:ascii="Gadugi" w:hAnsi="Gadugi"/>
          <w:sz w:val="24"/>
          <w:szCs w:val="24"/>
          <w:lang w:val="fr-FR"/>
        </w:rPr>
        <w:t>ôtes de Bordeaux</w:t>
      </w:r>
      <w:r w:rsidR="00062105" w:rsidRPr="00526ED6">
        <w:rPr>
          <w:rFonts w:ascii="Gadugi" w:hAnsi="Gadugi"/>
          <w:sz w:val="24"/>
          <w:szCs w:val="24"/>
          <w:lang w:val="fr-FR"/>
        </w:rPr>
        <w:t xml:space="preserve"> AOP</w:t>
      </w:r>
    </w:p>
    <w:p w14:paraId="50F0F90D" w14:textId="6C8E74C3" w:rsidR="001A1581" w:rsidRPr="004A34AE" w:rsidRDefault="001A1581" w:rsidP="006F78CA">
      <w:pPr>
        <w:spacing w:line="240" w:lineRule="auto"/>
        <w:jc w:val="both"/>
        <w:rPr>
          <w:rFonts w:ascii="Gadugi" w:hAnsi="Gadugi"/>
          <w:sz w:val="16"/>
          <w:szCs w:val="16"/>
          <w:lang w:val="fr-FR"/>
        </w:rPr>
      </w:pPr>
    </w:p>
    <w:p w14:paraId="478F53D8" w14:textId="6AF46D0E" w:rsidR="00C77826" w:rsidRPr="00DC6EFE" w:rsidRDefault="00C77826" w:rsidP="006F78CA">
      <w:pPr>
        <w:spacing w:line="240" w:lineRule="auto"/>
        <w:jc w:val="both"/>
        <w:rPr>
          <w:rFonts w:ascii="Gadugi" w:hAnsi="Gadugi"/>
          <w:sz w:val="24"/>
          <w:szCs w:val="24"/>
        </w:rPr>
      </w:pPr>
      <w:r w:rsidRPr="00DC6EFE">
        <w:rPr>
          <w:rFonts w:ascii="Gadugi" w:hAnsi="Gadugi"/>
          <w:b/>
          <w:bCs/>
          <w:sz w:val="24"/>
          <w:szCs w:val="24"/>
        </w:rPr>
        <w:t xml:space="preserve">Property </w:t>
      </w:r>
      <w:r w:rsidR="00CB3B1D" w:rsidRPr="00DC6EFE">
        <w:rPr>
          <w:rFonts w:ascii="Gadugi" w:hAnsi="Gadugi"/>
          <w:sz w:val="24"/>
          <w:szCs w:val="24"/>
        </w:rPr>
        <w:t xml:space="preserve">A vineyard managed by </w:t>
      </w:r>
      <w:r w:rsidRPr="00DC6EFE">
        <w:rPr>
          <w:rFonts w:ascii="Gadugi" w:hAnsi="Gadugi"/>
          <w:sz w:val="24"/>
          <w:szCs w:val="24"/>
        </w:rPr>
        <w:t xml:space="preserve">the Bantegnies family, </w:t>
      </w:r>
      <w:r w:rsidR="00CB3B1D" w:rsidRPr="00DC6EFE">
        <w:rPr>
          <w:rFonts w:ascii="Gadugi" w:hAnsi="Gadugi"/>
          <w:sz w:val="24"/>
          <w:szCs w:val="24"/>
        </w:rPr>
        <w:t>owners of Château Bertinerie</w:t>
      </w:r>
    </w:p>
    <w:p w14:paraId="6090636D" w14:textId="77777777" w:rsidR="00872BB3" w:rsidRPr="00DC6EFE" w:rsidRDefault="00872BB3" w:rsidP="006F78CA">
      <w:pPr>
        <w:spacing w:line="240" w:lineRule="auto"/>
        <w:jc w:val="both"/>
        <w:rPr>
          <w:rFonts w:ascii="Gadugi" w:hAnsi="Gadugi"/>
          <w:sz w:val="16"/>
          <w:szCs w:val="16"/>
        </w:rPr>
      </w:pPr>
    </w:p>
    <w:p w14:paraId="1E434443" w14:textId="2883FFAE" w:rsidR="005B21D3" w:rsidRPr="00DC6EFE" w:rsidRDefault="00062105" w:rsidP="006F78CA">
      <w:pPr>
        <w:spacing w:line="240" w:lineRule="auto"/>
        <w:jc w:val="both"/>
        <w:rPr>
          <w:rFonts w:ascii="Gadugi" w:hAnsi="Gadugi"/>
          <w:sz w:val="24"/>
          <w:szCs w:val="24"/>
        </w:rPr>
      </w:pPr>
      <w:r w:rsidRPr="00DC6EFE">
        <w:rPr>
          <w:rFonts w:ascii="Gadugi" w:hAnsi="Gadugi"/>
          <w:b/>
          <w:bCs/>
          <w:sz w:val="24"/>
          <w:szCs w:val="24"/>
        </w:rPr>
        <w:t xml:space="preserve">Vineyard </w:t>
      </w:r>
      <w:r w:rsidRPr="00DC6EFE">
        <w:rPr>
          <w:rFonts w:ascii="Gadugi" w:hAnsi="Gadugi"/>
          <w:sz w:val="24"/>
          <w:szCs w:val="24"/>
        </w:rPr>
        <w:t xml:space="preserve">A surface of 60 hectares (148 acres) trained in the V-shaped Lyre, </w:t>
      </w:r>
      <w:r w:rsidR="00715529" w:rsidRPr="00DC6EFE">
        <w:rPr>
          <w:rFonts w:ascii="Gadugi" w:hAnsi="Gadugi"/>
          <w:sz w:val="24"/>
          <w:szCs w:val="24"/>
        </w:rPr>
        <w:t>rare in Bordeaux. This is the largest vineyard employing this technique in France</w:t>
      </w:r>
      <w:r w:rsidR="00872BB3" w:rsidRPr="00DC6EFE">
        <w:rPr>
          <w:rFonts w:ascii="Gadugi" w:hAnsi="Gadugi"/>
          <w:sz w:val="24"/>
          <w:szCs w:val="24"/>
        </w:rPr>
        <w:t xml:space="preserve">, which allows for better aeration and sun exposure </w:t>
      </w:r>
      <w:r w:rsidR="00C744EB" w:rsidRPr="00DC6EFE">
        <w:rPr>
          <w:rFonts w:ascii="Gadugi" w:hAnsi="Gadugi"/>
          <w:sz w:val="24"/>
          <w:szCs w:val="24"/>
        </w:rPr>
        <w:t xml:space="preserve">of </w:t>
      </w:r>
      <w:r w:rsidR="00872BB3" w:rsidRPr="00DC6EFE">
        <w:rPr>
          <w:rFonts w:ascii="Gadugi" w:hAnsi="Gadugi"/>
          <w:sz w:val="24"/>
          <w:szCs w:val="24"/>
        </w:rPr>
        <w:t>the grape bunches. In the humid Bordeaux climate, the Lyre enhances ripening</w:t>
      </w:r>
      <w:r w:rsidR="00E11E9E" w:rsidRPr="00DC6EFE">
        <w:rPr>
          <w:rFonts w:ascii="Gadugi" w:hAnsi="Gadugi"/>
          <w:sz w:val="24"/>
          <w:szCs w:val="24"/>
        </w:rPr>
        <w:t xml:space="preserve"> with softer tannins</w:t>
      </w:r>
      <w:r w:rsidR="00872BB3" w:rsidRPr="00DC6EFE">
        <w:rPr>
          <w:rFonts w:ascii="Gadugi" w:hAnsi="Gadugi"/>
          <w:sz w:val="24"/>
          <w:szCs w:val="24"/>
        </w:rPr>
        <w:t xml:space="preserve"> and reduces fungal diseases. </w:t>
      </w:r>
      <w:r w:rsidR="005E2FC3" w:rsidRPr="00DC6EFE">
        <w:rPr>
          <w:rFonts w:ascii="Gadugi" w:hAnsi="Gadugi"/>
          <w:sz w:val="24"/>
          <w:szCs w:val="24"/>
        </w:rPr>
        <w:t>The wines have greater richness and substance</w:t>
      </w:r>
      <w:r w:rsidR="004D0EFC" w:rsidRPr="00DC6EFE">
        <w:rPr>
          <w:rFonts w:ascii="Gadugi" w:hAnsi="Gadugi"/>
          <w:sz w:val="24"/>
          <w:szCs w:val="24"/>
        </w:rPr>
        <w:t xml:space="preserve"> consistently across vintages. </w:t>
      </w:r>
      <w:r w:rsidR="002E174F" w:rsidRPr="00DC6EFE">
        <w:rPr>
          <w:rFonts w:ascii="Gadugi" w:hAnsi="Gadugi"/>
          <w:sz w:val="24"/>
          <w:szCs w:val="24"/>
        </w:rPr>
        <w:t>The crop is thinned in August</w:t>
      </w:r>
      <w:r w:rsidR="00C0093E" w:rsidRPr="00DC6EFE">
        <w:rPr>
          <w:rFonts w:ascii="Gadugi" w:hAnsi="Gadugi"/>
          <w:sz w:val="24"/>
          <w:szCs w:val="24"/>
        </w:rPr>
        <w:t xml:space="preserve"> to improve concentration</w:t>
      </w:r>
      <w:r w:rsidR="007D7824" w:rsidRPr="00DC6EFE">
        <w:rPr>
          <w:rFonts w:ascii="Gadugi" w:hAnsi="Gadugi"/>
          <w:sz w:val="24"/>
          <w:szCs w:val="24"/>
        </w:rPr>
        <w:t xml:space="preserve"> in the wines. </w:t>
      </w:r>
      <w:r w:rsidR="005E2FC3" w:rsidRPr="00DC6EFE">
        <w:rPr>
          <w:rFonts w:ascii="Gadugi" w:hAnsi="Gadugi"/>
          <w:sz w:val="24"/>
          <w:szCs w:val="24"/>
        </w:rPr>
        <w:t>Also uncommon in Bordeaux, the harvest is conducted by hand</w:t>
      </w:r>
      <w:r w:rsidR="004B0F43" w:rsidRPr="00DC6EFE">
        <w:rPr>
          <w:rFonts w:ascii="Gadugi" w:hAnsi="Gadugi"/>
          <w:sz w:val="24"/>
          <w:szCs w:val="24"/>
        </w:rPr>
        <w:t xml:space="preserve"> rather than machine.</w:t>
      </w:r>
      <w:r w:rsidR="005B21D3" w:rsidRPr="00DC6EFE">
        <w:rPr>
          <w:rFonts w:ascii="Gadugi" w:hAnsi="Gadugi"/>
          <w:sz w:val="24"/>
          <w:szCs w:val="24"/>
        </w:rPr>
        <w:t xml:space="preserve"> Average yield of 50 hectoliters per hectare</w:t>
      </w:r>
      <w:r w:rsidR="005069CB" w:rsidRPr="00DC6EFE">
        <w:rPr>
          <w:rFonts w:ascii="Gadugi" w:hAnsi="Gadugi"/>
          <w:sz w:val="24"/>
          <w:szCs w:val="24"/>
        </w:rPr>
        <w:t xml:space="preserve"> (approximately 3.5 tons/acre)</w:t>
      </w:r>
    </w:p>
    <w:p w14:paraId="159E74E4" w14:textId="48D31925" w:rsidR="005B21D3" w:rsidRPr="00DC6EFE" w:rsidRDefault="005B21D3" w:rsidP="006F78CA">
      <w:pPr>
        <w:spacing w:line="240" w:lineRule="auto"/>
        <w:jc w:val="both"/>
        <w:rPr>
          <w:rFonts w:ascii="Gadugi" w:hAnsi="Gadugi"/>
          <w:sz w:val="16"/>
          <w:szCs w:val="16"/>
        </w:rPr>
      </w:pPr>
    </w:p>
    <w:p w14:paraId="7AF70B4B" w14:textId="645AC344" w:rsidR="00B16958" w:rsidRPr="00DC6EFE" w:rsidRDefault="00B16958" w:rsidP="006F78CA">
      <w:pPr>
        <w:spacing w:line="240" w:lineRule="auto"/>
        <w:jc w:val="both"/>
        <w:rPr>
          <w:rFonts w:ascii="Gadugi" w:hAnsi="Gadugi"/>
          <w:sz w:val="24"/>
          <w:szCs w:val="24"/>
        </w:rPr>
      </w:pPr>
      <w:r w:rsidRPr="00DC6EFE">
        <w:rPr>
          <w:rFonts w:ascii="Gadugi" w:hAnsi="Gadugi"/>
          <w:b/>
          <w:bCs/>
          <w:sz w:val="24"/>
          <w:szCs w:val="24"/>
        </w:rPr>
        <w:t xml:space="preserve">Grape Varieties </w:t>
      </w:r>
      <w:r w:rsidR="00725C2C" w:rsidRPr="00DC6EFE">
        <w:rPr>
          <w:rFonts w:ascii="Gadugi" w:hAnsi="Gadugi"/>
          <w:sz w:val="24"/>
          <w:szCs w:val="24"/>
        </w:rPr>
        <w:t>From 15 to 30 years old</w:t>
      </w:r>
      <w:r w:rsidR="00584B72" w:rsidRPr="00DC6EFE">
        <w:rPr>
          <w:rFonts w:ascii="Gadugi" w:hAnsi="Gadugi"/>
          <w:sz w:val="24"/>
          <w:szCs w:val="24"/>
        </w:rPr>
        <w:t xml:space="preserve">, vineyards are </w:t>
      </w:r>
      <w:r w:rsidR="009D4710" w:rsidRPr="00DC6EFE">
        <w:rPr>
          <w:rFonts w:ascii="Gadugi" w:hAnsi="Gadugi"/>
          <w:sz w:val="24"/>
          <w:szCs w:val="24"/>
        </w:rPr>
        <w:t>65</w:t>
      </w:r>
      <w:r w:rsidR="00C4433F" w:rsidRPr="00DC6EFE">
        <w:rPr>
          <w:rFonts w:ascii="Gadugi" w:hAnsi="Gadugi"/>
          <w:sz w:val="24"/>
          <w:szCs w:val="24"/>
        </w:rPr>
        <w:t xml:space="preserve">% </w:t>
      </w:r>
      <w:r w:rsidR="00D72B5C" w:rsidRPr="00DC6EFE">
        <w:rPr>
          <w:rFonts w:ascii="Gadugi" w:hAnsi="Gadugi"/>
          <w:sz w:val="24"/>
          <w:szCs w:val="24"/>
        </w:rPr>
        <w:t xml:space="preserve">Merlot, </w:t>
      </w:r>
      <w:r w:rsidR="009D4710" w:rsidRPr="00DC6EFE">
        <w:rPr>
          <w:rFonts w:ascii="Gadugi" w:hAnsi="Gadugi"/>
          <w:sz w:val="24"/>
          <w:szCs w:val="24"/>
        </w:rPr>
        <w:t>30</w:t>
      </w:r>
      <w:r w:rsidR="00D72B5C" w:rsidRPr="00DC6EFE">
        <w:rPr>
          <w:rFonts w:ascii="Gadugi" w:hAnsi="Gadugi"/>
          <w:sz w:val="24"/>
          <w:szCs w:val="24"/>
        </w:rPr>
        <w:t xml:space="preserve">% Cabernet Sauvignon </w:t>
      </w:r>
      <w:r w:rsidR="003F575F" w:rsidRPr="00DC6EFE">
        <w:rPr>
          <w:rFonts w:ascii="Gadugi" w:hAnsi="Gadugi"/>
          <w:sz w:val="24"/>
          <w:szCs w:val="24"/>
        </w:rPr>
        <w:t>and</w:t>
      </w:r>
      <w:r w:rsidR="00D72B5C" w:rsidRPr="00DC6EFE">
        <w:rPr>
          <w:rFonts w:ascii="Gadugi" w:hAnsi="Gadugi"/>
          <w:sz w:val="24"/>
          <w:szCs w:val="24"/>
        </w:rPr>
        <w:t xml:space="preserve"> 5% </w:t>
      </w:r>
      <w:r w:rsidR="0090249D" w:rsidRPr="00DC6EFE">
        <w:rPr>
          <w:rFonts w:ascii="Gadugi" w:hAnsi="Gadugi"/>
          <w:sz w:val="24"/>
          <w:szCs w:val="24"/>
        </w:rPr>
        <w:t>Cabernet Franc</w:t>
      </w:r>
      <w:r w:rsidR="00E46559" w:rsidRPr="00DC6EFE">
        <w:rPr>
          <w:rFonts w:ascii="Gadugi" w:hAnsi="Gadugi"/>
          <w:sz w:val="24"/>
          <w:szCs w:val="24"/>
        </w:rPr>
        <w:t xml:space="preserve">, a classic Right Bank Bordeaux blend. </w:t>
      </w:r>
      <w:r w:rsidR="002233F7" w:rsidRPr="00DC6EFE">
        <w:rPr>
          <w:rFonts w:ascii="Gadugi" w:hAnsi="Gadugi"/>
          <w:sz w:val="24"/>
          <w:szCs w:val="24"/>
        </w:rPr>
        <w:t xml:space="preserve">Merlot </w:t>
      </w:r>
      <w:r w:rsidR="00455629" w:rsidRPr="00DC6EFE">
        <w:rPr>
          <w:rFonts w:ascii="Gadugi" w:hAnsi="Gadugi"/>
          <w:sz w:val="24"/>
          <w:szCs w:val="24"/>
        </w:rPr>
        <w:t xml:space="preserve">yields a </w:t>
      </w:r>
      <w:r w:rsidR="00064003" w:rsidRPr="00DC6EFE">
        <w:rPr>
          <w:rFonts w:ascii="Gadugi" w:hAnsi="Gadugi"/>
          <w:sz w:val="24"/>
          <w:szCs w:val="24"/>
        </w:rPr>
        <w:t xml:space="preserve">soft, </w:t>
      </w:r>
      <w:r w:rsidR="00455629" w:rsidRPr="00DC6EFE">
        <w:rPr>
          <w:rFonts w:ascii="Gadugi" w:hAnsi="Gadugi"/>
          <w:sz w:val="24"/>
          <w:szCs w:val="24"/>
        </w:rPr>
        <w:t>fruity</w:t>
      </w:r>
      <w:r w:rsidR="00717530" w:rsidRPr="00DC6EFE">
        <w:rPr>
          <w:rFonts w:ascii="Gadugi" w:hAnsi="Gadugi"/>
          <w:sz w:val="24"/>
          <w:szCs w:val="24"/>
        </w:rPr>
        <w:t xml:space="preserve"> red wine</w:t>
      </w:r>
      <w:r w:rsidR="00C4297D" w:rsidRPr="00DC6EFE">
        <w:rPr>
          <w:rFonts w:ascii="Gadugi" w:hAnsi="Gadugi"/>
          <w:sz w:val="24"/>
          <w:szCs w:val="24"/>
        </w:rPr>
        <w:t xml:space="preserve"> complemented by the </w:t>
      </w:r>
      <w:r w:rsidR="004E0CC7" w:rsidRPr="00DC6EFE">
        <w:rPr>
          <w:rFonts w:ascii="Gadugi" w:hAnsi="Gadugi"/>
          <w:sz w:val="24"/>
          <w:szCs w:val="24"/>
        </w:rPr>
        <w:t>firmness</w:t>
      </w:r>
      <w:r w:rsidR="00C4297D" w:rsidRPr="00DC6EFE">
        <w:rPr>
          <w:rFonts w:ascii="Gadugi" w:hAnsi="Gadugi"/>
          <w:sz w:val="24"/>
          <w:szCs w:val="24"/>
        </w:rPr>
        <w:t xml:space="preserve"> of Cabernet.</w:t>
      </w:r>
      <w:r w:rsidR="00717530" w:rsidRPr="00DC6EFE">
        <w:rPr>
          <w:rFonts w:ascii="Gadugi" w:hAnsi="Gadugi"/>
          <w:sz w:val="24"/>
          <w:szCs w:val="24"/>
        </w:rPr>
        <w:t xml:space="preserve"> </w:t>
      </w:r>
      <w:r w:rsidR="00D72B5C" w:rsidRPr="00DC6EFE">
        <w:rPr>
          <w:rFonts w:ascii="Gadugi" w:hAnsi="Gadugi"/>
          <w:sz w:val="24"/>
          <w:szCs w:val="24"/>
        </w:rPr>
        <w:t>The blend varies according to the conditions of the year</w:t>
      </w:r>
    </w:p>
    <w:p w14:paraId="2DAC9526" w14:textId="30827753" w:rsidR="00264EF5" w:rsidRPr="00DC6EFE" w:rsidRDefault="0031419A" w:rsidP="006F78CA">
      <w:pPr>
        <w:spacing w:line="240" w:lineRule="auto"/>
        <w:jc w:val="both"/>
        <w:rPr>
          <w:rFonts w:ascii="Gadugi" w:hAnsi="Gadugi"/>
          <w:noProof/>
          <w:sz w:val="24"/>
          <w:szCs w:val="24"/>
        </w:rPr>
      </w:pPr>
      <w:r w:rsidRPr="00DC6EFE">
        <w:rPr>
          <w:rFonts w:ascii="Gadugi" w:hAnsi="Gadug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1B5CB08" wp14:editId="0AE0205F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2353698" cy="3067050"/>
            <wp:effectExtent l="19050" t="19050" r="27940" b="19050"/>
            <wp:wrapTight wrapText="bothSides">
              <wp:wrapPolygon edited="0">
                <wp:start x="-175" y="-134"/>
                <wp:lineTo x="-175" y="21600"/>
                <wp:lineTo x="21682" y="21600"/>
                <wp:lineTo x="21682" y="-134"/>
                <wp:lineTo x="-175" y="-134"/>
              </wp:wrapPolygon>
            </wp:wrapTight>
            <wp:docPr id="1107512500" name="Image 1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12500" name="Image 1" descr="Une image contenant texte, capture d’écran, Polic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698" cy="3067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A90" w:rsidRPr="00DC6EFE">
        <w:rPr>
          <w:rFonts w:ascii="Gadugi" w:hAnsi="Gadugi"/>
          <w:b/>
          <w:bCs/>
          <w:sz w:val="24"/>
          <w:szCs w:val="24"/>
        </w:rPr>
        <w:t>Winemaking</w:t>
      </w:r>
      <w:r w:rsidR="00AE2FFC" w:rsidRPr="00DC6EFE">
        <w:rPr>
          <w:rFonts w:ascii="Gadugi" w:hAnsi="Gadugi"/>
          <w:b/>
          <w:bCs/>
          <w:sz w:val="24"/>
          <w:szCs w:val="24"/>
        </w:rPr>
        <w:t xml:space="preserve"> </w:t>
      </w:r>
      <w:r w:rsidR="00AE2FFC" w:rsidRPr="00DC6EFE">
        <w:rPr>
          <w:rFonts w:ascii="Gadugi" w:hAnsi="Gadugi"/>
          <w:sz w:val="24"/>
          <w:szCs w:val="24"/>
        </w:rPr>
        <w:t>The grapes are fully destemmed</w:t>
      </w:r>
      <w:r w:rsidR="004C3318" w:rsidRPr="00DC6EFE">
        <w:rPr>
          <w:rFonts w:ascii="Gadugi" w:hAnsi="Gadugi"/>
          <w:sz w:val="24"/>
          <w:szCs w:val="24"/>
        </w:rPr>
        <w:t>, then fermented and macerated for 15 to 20 days under temperature control</w:t>
      </w:r>
      <w:r w:rsidR="00DF40BE" w:rsidRPr="00DC6EFE">
        <w:rPr>
          <w:rFonts w:ascii="Gadugi" w:hAnsi="Gadugi"/>
          <w:sz w:val="24"/>
          <w:szCs w:val="24"/>
        </w:rPr>
        <w:t xml:space="preserve"> (</w:t>
      </w:r>
      <w:r w:rsidR="00A30099" w:rsidRPr="00DC6EFE">
        <w:rPr>
          <w:rFonts w:ascii="Gadugi" w:hAnsi="Gadugi"/>
          <w:sz w:val="24"/>
          <w:szCs w:val="24"/>
        </w:rPr>
        <w:t>24 to 27°c)</w:t>
      </w:r>
      <w:r w:rsidR="004C3318" w:rsidRPr="00DC6EFE">
        <w:rPr>
          <w:rFonts w:ascii="Gadugi" w:hAnsi="Gadugi"/>
          <w:sz w:val="24"/>
          <w:szCs w:val="24"/>
        </w:rPr>
        <w:t xml:space="preserve">. The malolactic conversion is in tank. </w:t>
      </w:r>
      <w:r w:rsidR="00A30099" w:rsidRPr="00DC6EFE">
        <w:rPr>
          <w:rFonts w:ascii="Gadugi" w:hAnsi="Gadugi"/>
          <w:sz w:val="24"/>
          <w:szCs w:val="24"/>
        </w:rPr>
        <w:t xml:space="preserve">Very few </w:t>
      </w:r>
      <w:r w:rsidR="00215373" w:rsidRPr="00DC6EFE">
        <w:rPr>
          <w:rFonts w:ascii="Gadugi" w:hAnsi="Gadugi"/>
          <w:sz w:val="24"/>
          <w:szCs w:val="24"/>
        </w:rPr>
        <w:t>percentages</w:t>
      </w:r>
      <w:r w:rsidR="00A30099" w:rsidRPr="00DC6EFE">
        <w:rPr>
          <w:rFonts w:ascii="Gadugi" w:hAnsi="Gadugi"/>
          <w:sz w:val="24"/>
          <w:szCs w:val="24"/>
        </w:rPr>
        <w:t xml:space="preserve"> of Press wine will be reintegrated inside the free-run wine to keep that creamy and fruity profile</w:t>
      </w:r>
      <w:r w:rsidR="005E4810" w:rsidRPr="00DC6EFE">
        <w:rPr>
          <w:rFonts w:ascii="Gadugi" w:hAnsi="Gadugi"/>
          <w:sz w:val="24"/>
          <w:szCs w:val="24"/>
        </w:rPr>
        <w:t xml:space="preserve">. </w:t>
      </w:r>
      <w:r w:rsidR="004C3318" w:rsidRPr="00DC6EFE">
        <w:rPr>
          <w:rFonts w:ascii="Gadugi" w:hAnsi="Gadugi"/>
          <w:sz w:val="24"/>
          <w:szCs w:val="24"/>
        </w:rPr>
        <w:t>70% of the blend is aged for 12 months in two-year old barrels and 4 months in tank</w:t>
      </w:r>
      <w:r w:rsidR="00183E4D" w:rsidRPr="00DC6EFE">
        <w:rPr>
          <w:rFonts w:ascii="Gadugi" w:hAnsi="Gadugi"/>
          <w:sz w:val="24"/>
          <w:szCs w:val="24"/>
        </w:rPr>
        <w:t xml:space="preserve"> to avoid a strong flavor of oak. </w:t>
      </w:r>
      <w:r w:rsidR="00D07DC0" w:rsidRPr="00DC6EFE">
        <w:rPr>
          <w:rFonts w:ascii="Gadugi" w:hAnsi="Gadugi"/>
          <w:sz w:val="24"/>
          <w:szCs w:val="24"/>
        </w:rPr>
        <w:t xml:space="preserve">Fined and </w:t>
      </w:r>
      <w:r w:rsidR="005E4810" w:rsidRPr="00DC6EFE">
        <w:rPr>
          <w:rFonts w:ascii="Gadugi" w:hAnsi="Gadugi"/>
          <w:sz w:val="24"/>
          <w:szCs w:val="24"/>
        </w:rPr>
        <w:t xml:space="preserve">lightly </w:t>
      </w:r>
      <w:r w:rsidR="00D07DC0" w:rsidRPr="00DC6EFE">
        <w:rPr>
          <w:rFonts w:ascii="Gadugi" w:hAnsi="Gadugi"/>
          <w:sz w:val="24"/>
          <w:szCs w:val="24"/>
        </w:rPr>
        <w:t>filtered</w:t>
      </w:r>
    </w:p>
    <w:p w14:paraId="4F48DF02" w14:textId="77777777" w:rsidR="00526ED6" w:rsidRPr="00DC6EFE" w:rsidRDefault="00526ED6" w:rsidP="006F78CA">
      <w:pPr>
        <w:spacing w:line="240" w:lineRule="auto"/>
        <w:jc w:val="both"/>
        <w:rPr>
          <w:rFonts w:ascii="Gadugi" w:hAnsi="Gadugi"/>
          <w:noProof/>
          <w:sz w:val="16"/>
          <w:szCs w:val="16"/>
        </w:rPr>
      </w:pPr>
    </w:p>
    <w:p w14:paraId="3C376763" w14:textId="05BFC966" w:rsidR="002E0677" w:rsidRPr="00DC6EFE" w:rsidRDefault="00957999" w:rsidP="006F78CA">
      <w:pPr>
        <w:spacing w:line="240" w:lineRule="auto"/>
        <w:jc w:val="both"/>
        <w:rPr>
          <w:rFonts w:ascii="Gadugi" w:hAnsi="Gadugi"/>
          <w:noProof/>
          <w:sz w:val="24"/>
          <w:szCs w:val="24"/>
        </w:rPr>
      </w:pPr>
      <w:r w:rsidRPr="00DC6EFE">
        <w:rPr>
          <w:rFonts w:ascii="Gadugi" w:hAnsi="Gadugi"/>
          <w:b/>
          <w:bCs/>
          <w:sz w:val="24"/>
          <w:szCs w:val="24"/>
        </w:rPr>
        <w:t xml:space="preserve">Consumption </w:t>
      </w:r>
      <w:r w:rsidRPr="00DC6EFE">
        <w:rPr>
          <w:rFonts w:ascii="Gadugi" w:hAnsi="Gadugi"/>
          <w:sz w:val="24"/>
          <w:szCs w:val="24"/>
        </w:rPr>
        <w:t xml:space="preserve">Perfect during the first 5 years and </w:t>
      </w:r>
      <w:r w:rsidR="00C80DC1" w:rsidRPr="00DC6EFE">
        <w:rPr>
          <w:rFonts w:ascii="Gadugi" w:hAnsi="Gadugi"/>
          <w:sz w:val="24"/>
          <w:szCs w:val="24"/>
        </w:rPr>
        <w:t xml:space="preserve">still </w:t>
      </w:r>
      <w:r w:rsidRPr="00DC6EFE">
        <w:rPr>
          <w:rFonts w:ascii="Gadugi" w:hAnsi="Gadugi"/>
          <w:sz w:val="24"/>
          <w:szCs w:val="24"/>
        </w:rPr>
        <w:t>can</w:t>
      </w:r>
      <w:r w:rsidR="00C80DC1" w:rsidRPr="00DC6EFE">
        <w:rPr>
          <w:rFonts w:ascii="Gadugi" w:hAnsi="Gadugi"/>
          <w:sz w:val="24"/>
          <w:szCs w:val="24"/>
        </w:rPr>
        <w:t xml:space="preserve"> bring pleasure until 10 years</w:t>
      </w:r>
      <w:r w:rsidR="002E0677" w:rsidRPr="00DC6EFE">
        <w:rPr>
          <w:rFonts w:ascii="Gadugi" w:hAnsi="Gadugi"/>
          <w:sz w:val="24"/>
          <w:szCs w:val="24"/>
        </w:rPr>
        <w:t xml:space="preserve">. </w:t>
      </w:r>
      <w:r w:rsidR="002E0677" w:rsidRPr="00DC6EFE">
        <w:rPr>
          <w:rFonts w:ascii="Gadugi" w:hAnsi="Gadugi"/>
          <w:sz w:val="24"/>
          <w:szCs w:val="24"/>
        </w:rPr>
        <w:t>An accessible Bordeaux red to drink young for its nice balance of fruit, freshness and complexity</w:t>
      </w:r>
      <w:r w:rsidR="00FA2349" w:rsidRPr="00DC6EFE">
        <w:rPr>
          <w:rFonts w:ascii="Gadugi" w:hAnsi="Gadugi"/>
          <w:sz w:val="24"/>
          <w:szCs w:val="24"/>
        </w:rPr>
        <w:t xml:space="preserve"> without any green tannins, thanks to the Lyre vineyards which brings a higher </w:t>
      </w:r>
      <w:r w:rsidR="00C80CDF" w:rsidRPr="00DC6EFE">
        <w:rPr>
          <w:rFonts w:ascii="Gadugi" w:hAnsi="Gadugi"/>
          <w:sz w:val="24"/>
          <w:szCs w:val="24"/>
        </w:rPr>
        <w:t>maturity</w:t>
      </w:r>
    </w:p>
    <w:p w14:paraId="4E98A62B" w14:textId="16AF4377" w:rsidR="00526ED6" w:rsidRPr="00DC6EFE" w:rsidRDefault="00526ED6" w:rsidP="006F78CA">
      <w:pPr>
        <w:spacing w:line="240" w:lineRule="auto"/>
        <w:jc w:val="both"/>
        <w:rPr>
          <w:rFonts w:ascii="Gadugi" w:hAnsi="Gadugi"/>
          <w:sz w:val="24"/>
          <w:szCs w:val="24"/>
        </w:rPr>
      </w:pPr>
    </w:p>
    <w:sectPr w:rsidR="00526ED6" w:rsidRPr="00DC6EFE" w:rsidSect="00B86F2A">
      <w:pgSz w:w="12240" w:h="15840"/>
      <w:pgMar w:top="284" w:right="104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8D"/>
    <w:rsid w:val="00062105"/>
    <w:rsid w:val="00064003"/>
    <w:rsid w:val="000855AC"/>
    <w:rsid w:val="000E2F9A"/>
    <w:rsid w:val="00160CFA"/>
    <w:rsid w:val="00183E4D"/>
    <w:rsid w:val="001A1581"/>
    <w:rsid w:val="00215373"/>
    <w:rsid w:val="002233F7"/>
    <w:rsid w:val="00264EF5"/>
    <w:rsid w:val="002E0677"/>
    <w:rsid w:val="002E174F"/>
    <w:rsid w:val="0031419A"/>
    <w:rsid w:val="00334E2F"/>
    <w:rsid w:val="00365CC3"/>
    <w:rsid w:val="003B43DB"/>
    <w:rsid w:val="003E7F1D"/>
    <w:rsid w:val="003F4C5D"/>
    <w:rsid w:val="003F575F"/>
    <w:rsid w:val="00403391"/>
    <w:rsid w:val="00406D8D"/>
    <w:rsid w:val="00407B4B"/>
    <w:rsid w:val="00455629"/>
    <w:rsid w:val="004723DA"/>
    <w:rsid w:val="004A34AE"/>
    <w:rsid w:val="004B0F43"/>
    <w:rsid w:val="004C3318"/>
    <w:rsid w:val="004D0EFC"/>
    <w:rsid w:val="004D4445"/>
    <w:rsid w:val="004E0CC7"/>
    <w:rsid w:val="005069CB"/>
    <w:rsid w:val="00526ED6"/>
    <w:rsid w:val="00584B72"/>
    <w:rsid w:val="005B21D3"/>
    <w:rsid w:val="005E2FC3"/>
    <w:rsid w:val="005E4810"/>
    <w:rsid w:val="006E6ECD"/>
    <w:rsid w:val="006F78CA"/>
    <w:rsid w:val="0070143B"/>
    <w:rsid w:val="00715529"/>
    <w:rsid w:val="00717530"/>
    <w:rsid w:val="00725C2C"/>
    <w:rsid w:val="00727340"/>
    <w:rsid w:val="007D7824"/>
    <w:rsid w:val="00862D75"/>
    <w:rsid w:val="00872BB3"/>
    <w:rsid w:val="00884769"/>
    <w:rsid w:val="008A3917"/>
    <w:rsid w:val="008B0DFA"/>
    <w:rsid w:val="008F2A65"/>
    <w:rsid w:val="0090249D"/>
    <w:rsid w:val="00904988"/>
    <w:rsid w:val="00904DB7"/>
    <w:rsid w:val="00957999"/>
    <w:rsid w:val="0096682D"/>
    <w:rsid w:val="009D2A42"/>
    <w:rsid w:val="009D4616"/>
    <w:rsid w:val="009D4710"/>
    <w:rsid w:val="009F1F53"/>
    <w:rsid w:val="009F772D"/>
    <w:rsid w:val="00A00284"/>
    <w:rsid w:val="00A30099"/>
    <w:rsid w:val="00A3104E"/>
    <w:rsid w:val="00A51787"/>
    <w:rsid w:val="00AE2FFC"/>
    <w:rsid w:val="00B16958"/>
    <w:rsid w:val="00B34FCD"/>
    <w:rsid w:val="00B411CA"/>
    <w:rsid w:val="00B57A06"/>
    <w:rsid w:val="00B70340"/>
    <w:rsid w:val="00B749A0"/>
    <w:rsid w:val="00B86F2A"/>
    <w:rsid w:val="00BB3004"/>
    <w:rsid w:val="00BB4230"/>
    <w:rsid w:val="00BE3765"/>
    <w:rsid w:val="00C0093E"/>
    <w:rsid w:val="00C04A90"/>
    <w:rsid w:val="00C41109"/>
    <w:rsid w:val="00C4297D"/>
    <w:rsid w:val="00C4433F"/>
    <w:rsid w:val="00C744EB"/>
    <w:rsid w:val="00C77826"/>
    <w:rsid w:val="00C77F9F"/>
    <w:rsid w:val="00C80CDF"/>
    <w:rsid w:val="00C80DC1"/>
    <w:rsid w:val="00CB3B1D"/>
    <w:rsid w:val="00CE4C70"/>
    <w:rsid w:val="00CF1221"/>
    <w:rsid w:val="00D07DC0"/>
    <w:rsid w:val="00D24F6D"/>
    <w:rsid w:val="00D72B5C"/>
    <w:rsid w:val="00DC6EFE"/>
    <w:rsid w:val="00DF40BE"/>
    <w:rsid w:val="00E05526"/>
    <w:rsid w:val="00E11E9E"/>
    <w:rsid w:val="00E30EDD"/>
    <w:rsid w:val="00E46559"/>
    <w:rsid w:val="00E466EF"/>
    <w:rsid w:val="00E56CE7"/>
    <w:rsid w:val="00F93A14"/>
    <w:rsid w:val="00FA12A5"/>
    <w:rsid w:val="00FA183E"/>
    <w:rsid w:val="00FA2349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AD6D"/>
  <w15:chartTrackingRefBased/>
  <w15:docId w15:val="{37F26DC6-E3A9-4184-9605-852D7072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Bohmrich</dc:creator>
  <cp:keywords/>
  <dc:description/>
  <cp:lastModifiedBy>Eric BANTEGNIES</cp:lastModifiedBy>
  <cp:revision>198</cp:revision>
  <dcterms:created xsi:type="dcterms:W3CDTF">2024-12-28T21:05:00Z</dcterms:created>
  <dcterms:modified xsi:type="dcterms:W3CDTF">2025-12-10T09:14:00Z</dcterms:modified>
</cp:coreProperties>
</file>